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b/>
          <w:sz w:val="32"/>
          <w:szCs w:val="32"/>
          <w:lang w:eastAsia="zh-CN"/>
        </w:rPr>
      </w:pPr>
      <w:r>
        <w:rPr>
          <w:rFonts w:hint="eastAsia" w:asciiTheme="majorEastAsia" w:hAnsiTheme="majorEastAsia" w:eastAsiaTheme="majorEastAsia"/>
          <w:b/>
          <w:sz w:val="32"/>
          <w:szCs w:val="32"/>
        </w:rPr>
        <w:t>船舶污染清除协议的签订和履行情况以及</w:t>
      </w:r>
      <w:r>
        <w:rPr>
          <w:rFonts w:hint="eastAsia" w:asciiTheme="majorEastAsia" w:hAnsiTheme="majorEastAsia" w:eastAsiaTheme="majorEastAsia"/>
          <w:b/>
          <w:sz w:val="32"/>
          <w:szCs w:val="32"/>
          <w:lang w:eastAsia="zh-CN"/>
        </w:rPr>
        <w:t>参与</w:t>
      </w:r>
    </w:p>
    <w:p>
      <w:pPr>
        <w:jc w:val="center"/>
        <w:rPr>
          <w:rFonts w:asciiTheme="majorEastAsia" w:hAnsiTheme="majorEastAsia" w:eastAsiaTheme="majorEastAsia"/>
          <w:b/>
          <w:sz w:val="32"/>
          <w:szCs w:val="32"/>
        </w:rPr>
      </w:pPr>
      <w:r>
        <w:rPr>
          <w:rFonts w:hint="eastAsia" w:asciiTheme="majorEastAsia" w:hAnsiTheme="majorEastAsia" w:eastAsiaTheme="majorEastAsia"/>
          <w:b/>
          <w:sz w:val="32"/>
          <w:szCs w:val="32"/>
        </w:rPr>
        <w:t>船舶污染事故应急处置</w:t>
      </w:r>
      <w:r>
        <w:rPr>
          <w:rFonts w:hint="eastAsia" w:asciiTheme="majorEastAsia" w:hAnsiTheme="majorEastAsia" w:eastAsiaTheme="majorEastAsia"/>
          <w:b/>
          <w:sz w:val="32"/>
          <w:szCs w:val="32"/>
          <w:lang w:eastAsia="zh-CN"/>
        </w:rPr>
        <w:t>工作</w:t>
      </w:r>
      <w:r>
        <w:rPr>
          <w:rFonts w:hint="eastAsia" w:asciiTheme="majorEastAsia" w:hAnsiTheme="majorEastAsia" w:eastAsiaTheme="majorEastAsia"/>
          <w:b/>
          <w:sz w:val="32"/>
          <w:szCs w:val="32"/>
        </w:rPr>
        <w:t>情况</w:t>
      </w:r>
    </w:p>
    <w:p>
      <w:pPr>
        <w:rPr>
          <w:rFonts w:ascii="仿宋" w:hAnsi="仿宋" w:eastAsia="仿宋"/>
          <w:b/>
          <w:sz w:val="32"/>
          <w:szCs w:val="32"/>
        </w:rPr>
      </w:pPr>
    </w:p>
    <w:p>
      <w:pPr>
        <w:rPr>
          <w:rFonts w:hint="eastAsia" w:ascii="宋体" w:hAnsi="宋体" w:eastAsia="宋体" w:cs="宋体"/>
          <w:b w:val="0"/>
          <w:bCs/>
          <w:sz w:val="28"/>
          <w:szCs w:val="28"/>
          <w:lang w:eastAsia="zh-CN"/>
        </w:rPr>
      </w:pPr>
      <w:r>
        <w:rPr>
          <w:rFonts w:hint="eastAsia" w:ascii="宋体" w:hAnsi="宋体" w:eastAsia="宋体" w:cs="宋体"/>
          <w:b w:val="0"/>
          <w:bCs/>
          <w:sz w:val="28"/>
          <w:szCs w:val="28"/>
          <w:lang w:val="en-US" w:eastAsia="zh-CN"/>
        </w:rPr>
        <w:t>一</w:t>
      </w:r>
      <w:r>
        <w:rPr>
          <w:rFonts w:hint="eastAsia" w:ascii="宋体" w:hAnsi="宋体" w:eastAsia="宋体" w:cs="宋体"/>
          <w:b w:val="0"/>
          <w:bCs/>
          <w:sz w:val="28"/>
          <w:szCs w:val="28"/>
        </w:rPr>
        <w:t>、201</w:t>
      </w:r>
      <w:r>
        <w:rPr>
          <w:rFonts w:hint="eastAsia" w:ascii="宋体" w:hAnsi="宋体" w:eastAsia="宋体" w:cs="宋体"/>
          <w:b w:val="0"/>
          <w:bCs/>
          <w:sz w:val="28"/>
          <w:szCs w:val="28"/>
          <w:lang w:val="en-US" w:eastAsia="zh-CN"/>
        </w:rPr>
        <w:t>9</w:t>
      </w:r>
      <w:r>
        <w:rPr>
          <w:rFonts w:hint="eastAsia" w:ascii="宋体" w:hAnsi="宋体" w:eastAsia="宋体" w:cs="宋体"/>
          <w:b w:val="0"/>
          <w:bCs/>
          <w:sz w:val="28"/>
          <w:szCs w:val="28"/>
        </w:rPr>
        <w:t>年清污协议签定及履行情况</w:t>
      </w:r>
      <w:r>
        <w:rPr>
          <w:rFonts w:hint="eastAsia" w:ascii="宋体" w:hAnsi="宋体" w:eastAsia="宋体" w:cs="宋体"/>
          <w:b w:val="0"/>
          <w:bCs/>
          <w:sz w:val="28"/>
          <w:szCs w:val="28"/>
          <w:lang w:eastAsia="zh-CN"/>
        </w:rPr>
        <w:t>。</w:t>
      </w:r>
    </w:p>
    <w:p>
      <w:pPr>
        <w:ind w:firstLine="645"/>
        <w:rPr>
          <w:rFonts w:hint="eastAsia" w:ascii="宋体" w:hAnsi="宋体" w:eastAsia="宋体" w:cs="宋体"/>
          <w:b w:val="0"/>
          <w:bCs/>
          <w:sz w:val="28"/>
          <w:szCs w:val="28"/>
          <w:lang w:val="en-US" w:eastAsia="zh-CN"/>
        </w:rPr>
      </w:pPr>
      <w:r>
        <w:rPr>
          <w:rFonts w:hint="eastAsia" w:ascii="宋体" w:hAnsi="宋体" w:eastAsia="宋体" w:cs="宋体"/>
          <w:b w:val="0"/>
          <w:bCs/>
          <w:sz w:val="28"/>
          <w:szCs w:val="28"/>
        </w:rPr>
        <w:t>截至12月底，与</w:t>
      </w:r>
      <w:r>
        <w:rPr>
          <w:rFonts w:hint="eastAsia" w:ascii="宋体" w:hAnsi="宋体" w:eastAsia="宋体" w:cs="宋体"/>
          <w:b w:val="0"/>
          <w:bCs/>
          <w:sz w:val="28"/>
          <w:szCs w:val="28"/>
          <w:lang w:val="en-US" w:eastAsia="zh-CN"/>
        </w:rPr>
        <w:t>符合要求</w:t>
      </w:r>
      <w:r>
        <w:rPr>
          <w:rFonts w:hint="eastAsia" w:ascii="宋体" w:hAnsi="宋体" w:eastAsia="宋体" w:cs="宋体"/>
          <w:b w:val="0"/>
          <w:bCs/>
          <w:sz w:val="28"/>
          <w:szCs w:val="28"/>
        </w:rPr>
        <w:t>船舶签订协议共</w:t>
      </w:r>
      <w:r>
        <w:rPr>
          <w:rFonts w:hint="eastAsia" w:ascii="宋体" w:hAnsi="宋体" w:eastAsia="宋体" w:cs="宋体"/>
          <w:b w:val="0"/>
          <w:bCs/>
          <w:sz w:val="28"/>
          <w:szCs w:val="28"/>
          <w:lang w:val="en-US" w:eastAsia="zh-CN"/>
        </w:rPr>
        <w:t>1039</w:t>
      </w:r>
      <w:r>
        <w:rPr>
          <w:rFonts w:hint="eastAsia" w:ascii="宋体" w:hAnsi="宋体" w:eastAsia="宋体" w:cs="宋体"/>
          <w:b w:val="0"/>
          <w:bCs/>
          <w:sz w:val="28"/>
          <w:szCs w:val="28"/>
        </w:rPr>
        <w:t>份，其中</w:t>
      </w:r>
      <w:r>
        <w:rPr>
          <w:rFonts w:hint="eastAsia" w:ascii="宋体" w:hAnsi="宋体" w:eastAsia="宋体" w:cs="宋体"/>
          <w:b w:val="0"/>
          <w:bCs/>
          <w:sz w:val="28"/>
          <w:szCs w:val="28"/>
          <w:lang w:val="en-US" w:eastAsia="zh-CN"/>
        </w:rPr>
        <w:t>油船632艘次</w:t>
      </w:r>
      <w:r>
        <w:rPr>
          <w:rFonts w:hint="eastAsia" w:ascii="宋体" w:hAnsi="宋体" w:eastAsia="宋体" w:cs="宋体"/>
          <w:b w:val="0"/>
          <w:bCs/>
          <w:sz w:val="28"/>
          <w:szCs w:val="28"/>
        </w:rPr>
        <w:t>，</w:t>
      </w:r>
      <w:r>
        <w:rPr>
          <w:rFonts w:hint="eastAsia" w:ascii="宋体" w:hAnsi="宋体" w:eastAsia="宋体" w:cs="宋体"/>
          <w:b w:val="0"/>
          <w:bCs/>
          <w:sz w:val="28"/>
          <w:szCs w:val="28"/>
          <w:lang w:val="en-US" w:eastAsia="zh-CN"/>
        </w:rPr>
        <w:t>散货船舶336艘次，化学品船舶24艘次</w:t>
      </w:r>
      <w:r>
        <w:rPr>
          <w:rFonts w:hint="eastAsia" w:ascii="宋体" w:hAnsi="宋体" w:eastAsia="宋体" w:cs="宋体"/>
          <w:b w:val="0"/>
          <w:bCs/>
          <w:sz w:val="28"/>
          <w:szCs w:val="28"/>
        </w:rPr>
        <w:t>，</w:t>
      </w:r>
      <w:r>
        <w:rPr>
          <w:rFonts w:hint="eastAsia" w:ascii="宋体" w:hAnsi="宋体" w:eastAsia="宋体" w:cs="宋体"/>
          <w:b w:val="0"/>
          <w:bCs/>
          <w:sz w:val="28"/>
          <w:szCs w:val="28"/>
          <w:lang w:val="en-US" w:eastAsia="zh-CN"/>
        </w:rPr>
        <w:t>客轮47艘次。</w:t>
      </w:r>
    </w:p>
    <w:p>
      <w:pPr>
        <w:ind w:firstLine="645"/>
        <w:rPr>
          <w:rFonts w:hint="eastAsia" w:ascii="宋体" w:hAnsi="宋体" w:eastAsia="宋体" w:cs="宋体"/>
          <w:b w:val="0"/>
          <w:bCs/>
          <w:sz w:val="28"/>
          <w:szCs w:val="28"/>
          <w:lang w:val="en-US" w:eastAsia="zh-CN"/>
        </w:rPr>
      </w:pPr>
    </w:p>
    <w:p>
      <w:pPr>
        <w:numPr>
          <w:ilvl w:val="0"/>
          <w:numId w:val="1"/>
        </w:numPr>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2019年</w:t>
      </w:r>
      <w:r>
        <w:rPr>
          <w:rFonts w:hint="eastAsia" w:ascii="宋体" w:hAnsi="宋体" w:eastAsia="宋体" w:cs="宋体"/>
          <w:b w:val="0"/>
          <w:bCs/>
          <w:sz w:val="28"/>
          <w:szCs w:val="28"/>
        </w:rPr>
        <w:t>船舶污染事故应急处置工作情况</w:t>
      </w:r>
      <w:r>
        <w:rPr>
          <w:rFonts w:hint="eastAsia" w:ascii="宋体" w:hAnsi="宋体" w:eastAsia="宋体" w:cs="宋体"/>
          <w:b w:val="0"/>
          <w:bCs/>
          <w:sz w:val="28"/>
          <w:szCs w:val="28"/>
          <w:lang w:eastAsia="zh-CN"/>
        </w:rPr>
        <w:t>。</w:t>
      </w:r>
    </w:p>
    <w:p>
      <w:pPr>
        <w:numPr>
          <w:ilvl w:val="0"/>
          <w:numId w:val="0"/>
        </w:numPr>
        <w:rPr>
          <w:rFonts w:hint="default"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 xml:space="preserve">    2019年我司无应急行动。</w:t>
      </w:r>
    </w:p>
    <w:p>
      <w:pPr>
        <w:spacing w:line="360" w:lineRule="auto"/>
        <w:rPr>
          <w:rFonts w:hint="eastAsia" w:ascii="宋体" w:hAnsi="宋体" w:eastAsia="宋体" w:cs="宋体"/>
          <w:b/>
          <w:sz w:val="28"/>
          <w:szCs w:val="28"/>
          <w:lang w:eastAsia="zh-CN"/>
        </w:rPr>
      </w:pPr>
    </w:p>
    <w:p>
      <w:pPr>
        <w:spacing w:line="360" w:lineRule="auto"/>
        <w:rPr>
          <w:rFonts w:hint="eastAsia" w:ascii="宋体" w:hAnsi="宋体" w:eastAsia="宋体" w:cs="宋体"/>
          <w:b w:val="0"/>
          <w:bCs/>
          <w:sz w:val="28"/>
          <w:szCs w:val="28"/>
          <w:lang w:eastAsia="zh-CN"/>
        </w:rPr>
      </w:pPr>
      <w:r>
        <w:rPr>
          <w:rFonts w:hint="eastAsia" w:ascii="宋体" w:hAnsi="宋体" w:eastAsia="宋体" w:cs="宋体"/>
          <w:b w:val="0"/>
          <w:bCs/>
          <w:sz w:val="28"/>
          <w:szCs w:val="28"/>
          <w:lang w:eastAsia="zh-CN"/>
        </w:rPr>
        <w:t>三</w:t>
      </w:r>
      <w:r>
        <w:rPr>
          <w:rFonts w:hint="eastAsia" w:ascii="宋体" w:hAnsi="宋体" w:eastAsia="宋体" w:cs="宋体"/>
          <w:b w:val="0"/>
          <w:bCs/>
          <w:sz w:val="28"/>
          <w:szCs w:val="28"/>
        </w:rPr>
        <w:t>、201</w:t>
      </w:r>
      <w:r>
        <w:rPr>
          <w:rFonts w:hint="eastAsia" w:ascii="宋体" w:hAnsi="宋体" w:eastAsia="宋体" w:cs="宋体"/>
          <w:b w:val="0"/>
          <w:bCs/>
          <w:sz w:val="28"/>
          <w:szCs w:val="28"/>
          <w:lang w:val="en-US" w:eastAsia="zh-CN"/>
        </w:rPr>
        <w:t>9</w:t>
      </w:r>
      <w:r>
        <w:rPr>
          <w:rFonts w:hint="eastAsia" w:ascii="宋体" w:hAnsi="宋体" w:eastAsia="宋体" w:cs="宋体"/>
          <w:b w:val="0"/>
          <w:bCs/>
          <w:sz w:val="28"/>
          <w:szCs w:val="28"/>
        </w:rPr>
        <w:t>年</w:t>
      </w:r>
      <w:r>
        <w:rPr>
          <w:rFonts w:hint="eastAsia" w:ascii="宋体" w:hAnsi="宋体" w:eastAsia="宋体" w:cs="宋体"/>
          <w:b w:val="0"/>
          <w:bCs/>
          <w:sz w:val="28"/>
          <w:szCs w:val="28"/>
          <w:lang w:eastAsia="zh-CN"/>
        </w:rPr>
        <w:t>溢油</w:t>
      </w:r>
      <w:r>
        <w:rPr>
          <w:rFonts w:hint="eastAsia" w:ascii="宋体" w:hAnsi="宋体" w:eastAsia="宋体" w:cs="宋体"/>
          <w:b w:val="0"/>
          <w:bCs/>
          <w:sz w:val="28"/>
          <w:szCs w:val="28"/>
        </w:rPr>
        <w:t>应急演</w:t>
      </w:r>
      <w:r>
        <w:rPr>
          <w:rFonts w:hint="eastAsia" w:ascii="宋体" w:hAnsi="宋体" w:eastAsia="宋体" w:cs="宋体"/>
          <w:b w:val="0"/>
          <w:bCs/>
          <w:sz w:val="28"/>
          <w:szCs w:val="28"/>
          <w:lang w:eastAsia="zh-CN"/>
        </w:rPr>
        <w:t>习情况。</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firstLine="560" w:firstLineChars="200"/>
        <w:jc w:val="left"/>
        <w:textAlignment w:val="auto"/>
        <w:outlineLvl w:val="9"/>
        <w:rPr>
          <w:rFonts w:hint="eastAsia" w:ascii="宋体" w:hAnsi="宋体" w:eastAsia="宋体" w:cs="宋体"/>
          <w:b/>
          <w:sz w:val="28"/>
          <w:szCs w:val="28"/>
          <w:lang w:val="en-US" w:eastAsia="zh-CN"/>
        </w:rPr>
      </w:pPr>
      <w:r>
        <w:rPr>
          <w:rFonts w:hint="eastAsia" w:ascii="宋体" w:hAnsi="宋体" w:eastAsia="宋体" w:cs="宋体"/>
          <w:color w:val="auto"/>
          <w:sz w:val="28"/>
          <w:szCs w:val="28"/>
          <w:lang w:eastAsia="zh-CN"/>
        </w:rPr>
        <w:t>为增强船舶</w:t>
      </w:r>
      <w:r>
        <w:rPr>
          <w:rFonts w:hint="eastAsia" w:ascii="宋体" w:hAnsi="宋体" w:eastAsia="宋体" w:cs="宋体"/>
          <w:color w:val="auto"/>
          <w:sz w:val="28"/>
          <w:szCs w:val="28"/>
        </w:rPr>
        <w:t>防污染事故和</w:t>
      </w:r>
      <w:r>
        <w:rPr>
          <w:rFonts w:hint="eastAsia" w:ascii="宋体" w:hAnsi="宋体" w:eastAsia="宋体" w:cs="宋体"/>
          <w:color w:val="auto"/>
          <w:sz w:val="28"/>
          <w:szCs w:val="28"/>
          <w:lang w:eastAsia="zh-CN"/>
        </w:rPr>
        <w:t>安全生产</w:t>
      </w:r>
      <w:r>
        <w:rPr>
          <w:rFonts w:hint="eastAsia" w:ascii="宋体" w:hAnsi="宋体" w:eastAsia="宋体" w:cs="宋体"/>
          <w:color w:val="auto"/>
          <w:sz w:val="28"/>
          <w:szCs w:val="28"/>
        </w:rPr>
        <w:t>意识，</w:t>
      </w:r>
      <w:r>
        <w:rPr>
          <w:rFonts w:hint="eastAsia" w:ascii="宋体" w:hAnsi="宋体" w:eastAsia="宋体" w:cs="宋体"/>
          <w:color w:val="auto"/>
          <w:sz w:val="28"/>
          <w:szCs w:val="28"/>
          <w:lang w:eastAsia="zh-CN"/>
        </w:rPr>
        <w:t>完善应急预案，</w:t>
      </w:r>
      <w:r>
        <w:rPr>
          <w:rFonts w:hint="eastAsia" w:ascii="宋体" w:hAnsi="宋体" w:eastAsia="宋体" w:cs="宋体"/>
          <w:color w:val="auto"/>
          <w:sz w:val="28"/>
          <w:szCs w:val="28"/>
        </w:rPr>
        <w:t>提高</w:t>
      </w:r>
      <w:r>
        <w:rPr>
          <w:rFonts w:hint="eastAsia" w:ascii="宋体" w:hAnsi="宋体" w:eastAsia="宋体" w:cs="宋体"/>
          <w:color w:val="auto"/>
          <w:sz w:val="28"/>
          <w:szCs w:val="28"/>
          <w:lang w:eastAsia="zh-CN"/>
        </w:rPr>
        <w:t>台州</w:t>
      </w:r>
      <w:r>
        <w:rPr>
          <w:rFonts w:hint="eastAsia" w:ascii="宋体" w:hAnsi="宋体" w:eastAsia="宋体" w:cs="宋体"/>
          <w:color w:val="auto"/>
          <w:sz w:val="28"/>
          <w:szCs w:val="28"/>
        </w:rPr>
        <w:t>辖区</w:t>
      </w:r>
      <w:r>
        <w:rPr>
          <w:rFonts w:hint="eastAsia" w:ascii="宋体" w:hAnsi="宋体" w:eastAsia="宋体" w:cs="宋体"/>
          <w:color w:val="auto"/>
          <w:sz w:val="28"/>
          <w:szCs w:val="28"/>
          <w:lang w:eastAsia="zh-CN"/>
        </w:rPr>
        <w:t>应对</w:t>
      </w:r>
      <w:r>
        <w:rPr>
          <w:rFonts w:hint="eastAsia" w:ascii="宋体" w:hAnsi="宋体" w:eastAsia="宋体" w:cs="宋体"/>
          <w:color w:val="auto"/>
          <w:sz w:val="28"/>
          <w:szCs w:val="28"/>
        </w:rPr>
        <w:t>突发溢油事故的应急处置能力，</w:t>
      </w:r>
      <w:r>
        <w:rPr>
          <w:rFonts w:hint="eastAsia" w:ascii="宋体" w:hAnsi="宋体" w:eastAsia="宋体" w:cs="宋体"/>
          <w:color w:val="auto"/>
          <w:sz w:val="28"/>
          <w:szCs w:val="28"/>
          <w:lang w:eastAsia="zh-CN"/>
        </w:rPr>
        <w:t>公司有针对性的组织参与各辖区和业主单位进行溢油应急演练，</w:t>
      </w:r>
      <w:r>
        <w:rPr>
          <w:rFonts w:hint="eastAsia" w:ascii="宋体" w:hAnsi="宋体" w:eastAsia="宋体" w:cs="宋体"/>
          <w:color w:val="auto"/>
          <w:sz w:val="28"/>
          <w:szCs w:val="28"/>
          <w:lang w:val="en-US" w:eastAsia="zh-CN"/>
        </w:rPr>
        <w:t>2019年公司组织和参与了4次溢油应急演练，并达到预期效果。</w:t>
      </w:r>
    </w:p>
    <w:p>
      <w:pPr>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rPr>
        <w:t>1、</w:t>
      </w:r>
      <w:r>
        <w:rPr>
          <w:rFonts w:hint="eastAsia" w:ascii="宋体" w:hAnsi="宋体" w:eastAsia="宋体" w:cs="宋体"/>
          <w:sz w:val="28"/>
          <w:szCs w:val="28"/>
          <w:lang w:val="en-US" w:eastAsia="zh-CN"/>
        </w:rPr>
        <w:t>2019年3月20日，</w:t>
      </w:r>
      <w:r>
        <w:rPr>
          <w:rFonts w:hint="eastAsia"/>
          <w:sz w:val="28"/>
          <w:szCs w:val="28"/>
          <w:lang w:eastAsia="zh-CN"/>
        </w:rPr>
        <w:t>为检验浙江海事局台州船舶溢油应急设备库应急设备运转情况、设备调运能力、维保组应急操作能力，进一步提升设备库对溢油突发事件的应急能力，保障台州港区水域环境安全</w:t>
      </w:r>
      <w:r>
        <w:rPr>
          <w:rFonts w:hint="eastAsia" w:ascii="宋体" w:hAnsi="宋体" w:eastAsia="宋体" w:cs="宋体"/>
          <w:sz w:val="28"/>
          <w:szCs w:val="28"/>
          <w:lang w:val="en-US" w:eastAsia="zh-CN"/>
        </w:rPr>
        <w:t>，台州海事局组织了“</w:t>
      </w:r>
      <w:r>
        <w:rPr>
          <w:rFonts w:hint="eastAsia"/>
          <w:b w:val="0"/>
          <w:bCs w:val="0"/>
          <w:sz w:val="28"/>
          <w:szCs w:val="28"/>
          <w:lang w:eastAsia="zh-CN"/>
        </w:rPr>
        <w:t>浙江海事局台州船舶溢油应急设备库溢油应急设备拉练”，拉练由我司应急操作人员负责具体实施</w:t>
      </w:r>
      <w:r>
        <w:rPr>
          <w:rFonts w:hint="eastAsia" w:ascii="宋体" w:hAnsi="宋体" w:eastAsia="宋体" w:cs="宋体"/>
          <w:sz w:val="28"/>
          <w:szCs w:val="28"/>
          <w:lang w:val="en-US" w:eastAsia="zh-CN"/>
        </w:rPr>
        <w:t>。</w:t>
      </w:r>
    </w:p>
    <w:p>
      <w:pPr>
        <w:spacing w:line="360" w:lineRule="auto"/>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val="en-US" w:eastAsia="zh-CN"/>
        </w:rPr>
        <w:t>2、2019年6月14日，</w:t>
      </w:r>
      <w:r>
        <w:rPr>
          <w:rFonts w:hint="eastAsia" w:ascii="宋体" w:hAnsi="宋体" w:eastAsia="宋体" w:cs="宋体"/>
          <w:sz w:val="28"/>
          <w:szCs w:val="28"/>
          <w:lang w:eastAsia="zh-CN"/>
        </w:rPr>
        <w:t>检验大麦屿港的海上溢油应急处置、消防等港口服务和安全保障能力</w:t>
      </w:r>
      <w:r>
        <w:rPr>
          <w:rFonts w:hint="eastAsia" w:ascii="宋体" w:hAnsi="宋体" w:eastAsia="宋体" w:cs="宋体"/>
          <w:sz w:val="28"/>
          <w:szCs w:val="28"/>
        </w:rPr>
        <w:t>，</w:t>
      </w:r>
      <w:r>
        <w:rPr>
          <w:rFonts w:hint="eastAsia" w:ascii="宋体" w:hAnsi="宋体" w:eastAsia="宋体" w:cs="宋体"/>
          <w:sz w:val="28"/>
          <w:szCs w:val="28"/>
          <w:lang w:eastAsia="zh-CN"/>
        </w:rPr>
        <w:t>进一步增加玉环辖区各码头业主单位对突发性大型溢油事故协作处置能力</w:t>
      </w:r>
      <w:r>
        <w:rPr>
          <w:rFonts w:hint="eastAsia" w:ascii="宋体" w:hAnsi="宋体" w:eastAsia="宋体" w:cs="宋体"/>
          <w:sz w:val="28"/>
          <w:szCs w:val="28"/>
        </w:rPr>
        <w:t>，</w:t>
      </w:r>
      <w:r>
        <w:rPr>
          <w:rFonts w:hint="eastAsia" w:ascii="宋体" w:hAnsi="宋体" w:eastAsia="宋体" w:cs="宋体"/>
          <w:sz w:val="28"/>
          <w:szCs w:val="28"/>
          <w:lang w:eastAsia="zh-CN"/>
        </w:rPr>
        <w:t>加强温台两地清污企业的协作交流，在大麦屿港前沿水域举行了“</w:t>
      </w:r>
      <w:r>
        <w:rPr>
          <w:rFonts w:hint="eastAsia" w:ascii="宋体" w:hAnsi="宋体" w:eastAsia="宋体" w:cs="宋体"/>
          <w:sz w:val="28"/>
          <w:szCs w:val="28"/>
          <w:lang w:val="en-US" w:eastAsia="zh-CN"/>
        </w:rPr>
        <w:t>2019年玉环辖区海上船舶溢油应急综合演习</w:t>
      </w:r>
      <w:r>
        <w:rPr>
          <w:rFonts w:hint="eastAsia" w:ascii="宋体" w:hAnsi="宋体" w:eastAsia="宋体" w:cs="宋体"/>
          <w:sz w:val="28"/>
          <w:szCs w:val="28"/>
          <w:lang w:eastAsia="zh-CN"/>
        </w:rPr>
        <w:t>”，组织与参演单位有</w:t>
      </w:r>
      <w:r>
        <w:rPr>
          <w:rFonts w:hint="eastAsia" w:ascii="宋体" w:hAnsi="宋体" w:eastAsia="宋体" w:cs="宋体"/>
          <w:b w:val="0"/>
          <w:bCs/>
          <w:sz w:val="28"/>
          <w:szCs w:val="28"/>
          <w:lang w:val="en-US" w:eastAsia="zh-CN"/>
        </w:rPr>
        <w:t>台州市海上溢油应急中心、台州海事局玉环海事处、台州众和船舶服务有限公司、台州港航管理局玉环港航分局、华能电环电厂、中国石化玉环支公司、浙江大麦屿港务有限公司、温州海远船舶服务有限公司、台州鼎安海运服务有限公司等，我司应急船舶“众和1”、“众和6”参与演习。</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3、2019年9月26日，为贯彻</w:t>
      </w:r>
      <w:r>
        <w:rPr>
          <w:rFonts w:hint="eastAsia" w:ascii="宋体" w:hAnsi="宋体" w:eastAsia="宋体" w:cs="宋体"/>
          <w:i w:val="0"/>
          <w:caps w:val="0"/>
          <w:color w:val="000000"/>
          <w:spacing w:val="0"/>
          <w:sz w:val="28"/>
          <w:szCs w:val="28"/>
          <w:lang w:eastAsia="zh-CN"/>
        </w:rPr>
        <w:t>安全生产</w:t>
      </w:r>
      <w:r>
        <w:rPr>
          <w:rFonts w:hint="eastAsia" w:ascii="宋体" w:hAnsi="宋体" w:eastAsia="宋体" w:cs="宋体"/>
          <w:i w:val="0"/>
          <w:caps w:val="0"/>
          <w:color w:val="000000"/>
          <w:spacing w:val="0"/>
          <w:sz w:val="28"/>
          <w:szCs w:val="28"/>
        </w:rPr>
        <w:t>“防风险、除隐患、遏事故”</w:t>
      </w:r>
      <w:r>
        <w:rPr>
          <w:rFonts w:hint="eastAsia" w:ascii="宋体" w:hAnsi="宋体" w:eastAsia="宋体" w:cs="宋体"/>
          <w:i w:val="0"/>
          <w:caps w:val="0"/>
          <w:color w:val="000000"/>
          <w:spacing w:val="0"/>
          <w:sz w:val="28"/>
          <w:szCs w:val="28"/>
          <w:lang w:eastAsia="zh-CN"/>
        </w:rPr>
        <w:t>的</w:t>
      </w:r>
      <w:r>
        <w:rPr>
          <w:rFonts w:hint="eastAsia" w:ascii="宋体" w:hAnsi="宋体" w:eastAsia="宋体" w:cs="宋体"/>
          <w:i w:val="0"/>
          <w:caps w:val="0"/>
          <w:color w:val="000000"/>
          <w:spacing w:val="0"/>
          <w:sz w:val="28"/>
          <w:szCs w:val="28"/>
        </w:rPr>
        <w:t>主题，</w:t>
      </w:r>
      <w:r>
        <w:rPr>
          <w:rFonts w:hint="eastAsia" w:ascii="宋体" w:hAnsi="宋体" w:eastAsia="宋体" w:cs="宋体"/>
          <w:color w:val="auto"/>
          <w:sz w:val="28"/>
          <w:szCs w:val="28"/>
        </w:rPr>
        <w:t>提高</w:t>
      </w:r>
      <w:r>
        <w:rPr>
          <w:rFonts w:hint="eastAsia" w:ascii="宋体" w:hAnsi="宋体" w:eastAsia="宋体" w:cs="宋体"/>
          <w:color w:val="auto"/>
          <w:sz w:val="28"/>
          <w:szCs w:val="28"/>
          <w:lang w:eastAsia="zh-CN"/>
        </w:rPr>
        <w:t>联防体应急力量对</w:t>
      </w:r>
      <w:r>
        <w:rPr>
          <w:rFonts w:hint="eastAsia" w:ascii="宋体" w:hAnsi="宋体" w:eastAsia="宋体" w:cs="宋体"/>
          <w:color w:val="auto"/>
          <w:sz w:val="28"/>
          <w:szCs w:val="28"/>
        </w:rPr>
        <w:t>辖区突发溢油事故的应急处置能力，</w:t>
      </w:r>
      <w:r>
        <w:rPr>
          <w:rFonts w:hint="eastAsia" w:ascii="宋体" w:hAnsi="宋体" w:eastAsia="宋体" w:cs="宋体"/>
          <w:color w:val="auto"/>
          <w:sz w:val="28"/>
          <w:szCs w:val="28"/>
          <w:lang w:eastAsia="zh-CN"/>
        </w:rPr>
        <w:t>提升联防体专业应急力量与各码头单位应急力量应对突发性溢油事故协作处置能力</w:t>
      </w:r>
      <w:r>
        <w:rPr>
          <w:rFonts w:hint="eastAsia" w:ascii="宋体" w:hAnsi="宋体" w:eastAsia="宋体" w:cs="宋体"/>
          <w:sz w:val="28"/>
          <w:szCs w:val="28"/>
          <w:lang w:val="en-US" w:eastAsia="zh-CN"/>
        </w:rPr>
        <w:t>，由台州海事局临海海事处、椒江海事处，台州众和船舶服务有限公司组织，椒灵江联防体各码头业主单位参与，在临海中石化码头前沿水域举行了“2019年台州辖区椒灵江水域码头联防体溢油应急演练”，我司应急船舶“众和1”、“众和3”参与演练。</w:t>
      </w:r>
    </w:p>
    <w:p>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4、2019年10月29日，为检验台州船舶溢油应急设备库应急设备性能</w:t>
      </w:r>
      <w:r>
        <w:rPr>
          <w:rFonts w:hint="eastAsia"/>
          <w:sz w:val="28"/>
          <w:szCs w:val="28"/>
          <w:lang w:eastAsia="zh-CN"/>
        </w:rPr>
        <w:t>，提高台州辖区应对突发溢油应急事故的处置能力，</w:t>
      </w:r>
      <w:r>
        <w:rPr>
          <w:rFonts w:hint="eastAsia" w:ascii="宋体" w:hAnsi="宋体" w:eastAsia="宋体" w:cs="宋体"/>
          <w:sz w:val="28"/>
          <w:szCs w:val="28"/>
          <w:lang w:val="en-US" w:eastAsia="zh-CN"/>
        </w:rPr>
        <w:t>台州海事局组织了</w:t>
      </w:r>
      <w:r>
        <w:rPr>
          <w:rFonts w:hint="eastAsia"/>
          <w:sz w:val="28"/>
          <w:szCs w:val="28"/>
          <w:lang w:eastAsia="zh-CN"/>
        </w:rPr>
        <w:t>浙江海事局台州船舶溢油应急设备库应急设备实操演练，实操由我司应急操作人员负责具体实施。</w:t>
      </w:r>
      <w:bookmarkStart w:id="0" w:name="_GoBack"/>
      <w:bookmarkEnd w:id="0"/>
    </w:p>
    <w:p>
      <w:pPr>
        <w:ind w:firstLine="560" w:firstLineChars="200"/>
        <w:rPr>
          <w:rFonts w:hint="eastAsia" w:ascii="宋体" w:hAnsi="宋体" w:eastAsia="宋体" w:cs="宋体"/>
          <w:sz w:val="28"/>
          <w:szCs w:val="28"/>
          <w:lang w:val="en-US" w:eastAsia="zh-CN"/>
        </w:rPr>
      </w:pPr>
    </w:p>
    <w:p>
      <w:pPr>
        <w:rPr>
          <w:rFonts w:hint="default" w:ascii="仿宋" w:hAnsi="仿宋" w:eastAsia="仿宋"/>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FCEA31"/>
    <w:multiLevelType w:val="singleLevel"/>
    <w:tmpl w:val="38FCEA3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101C"/>
    <w:rsid w:val="000C6613"/>
    <w:rsid w:val="000C7CF1"/>
    <w:rsid w:val="000D0D67"/>
    <w:rsid w:val="00114CA9"/>
    <w:rsid w:val="001B3763"/>
    <w:rsid w:val="001C101C"/>
    <w:rsid w:val="001E49E0"/>
    <w:rsid w:val="00234BFB"/>
    <w:rsid w:val="00244936"/>
    <w:rsid w:val="00255AAE"/>
    <w:rsid w:val="0026580E"/>
    <w:rsid w:val="00325B0D"/>
    <w:rsid w:val="003351F3"/>
    <w:rsid w:val="003666B9"/>
    <w:rsid w:val="00377578"/>
    <w:rsid w:val="003800D2"/>
    <w:rsid w:val="003941B1"/>
    <w:rsid w:val="00406370"/>
    <w:rsid w:val="00421E73"/>
    <w:rsid w:val="00440684"/>
    <w:rsid w:val="004C51D9"/>
    <w:rsid w:val="005057F0"/>
    <w:rsid w:val="00506D50"/>
    <w:rsid w:val="00521979"/>
    <w:rsid w:val="005314F6"/>
    <w:rsid w:val="005659D6"/>
    <w:rsid w:val="005B0189"/>
    <w:rsid w:val="00634143"/>
    <w:rsid w:val="006960D4"/>
    <w:rsid w:val="006D5EB7"/>
    <w:rsid w:val="00747173"/>
    <w:rsid w:val="0075176D"/>
    <w:rsid w:val="00820DF3"/>
    <w:rsid w:val="00885C7E"/>
    <w:rsid w:val="008B31AF"/>
    <w:rsid w:val="0092229C"/>
    <w:rsid w:val="00932F34"/>
    <w:rsid w:val="009C657C"/>
    <w:rsid w:val="009D1C60"/>
    <w:rsid w:val="009E2D40"/>
    <w:rsid w:val="00A12EDC"/>
    <w:rsid w:val="00AF5F7E"/>
    <w:rsid w:val="00B7242A"/>
    <w:rsid w:val="00BD5AB5"/>
    <w:rsid w:val="00C36FB4"/>
    <w:rsid w:val="00C73BD2"/>
    <w:rsid w:val="00C85688"/>
    <w:rsid w:val="00CB6B4E"/>
    <w:rsid w:val="00CD5A45"/>
    <w:rsid w:val="00CD6028"/>
    <w:rsid w:val="00CF5089"/>
    <w:rsid w:val="00D04225"/>
    <w:rsid w:val="00D527BC"/>
    <w:rsid w:val="00DB2107"/>
    <w:rsid w:val="00DF643B"/>
    <w:rsid w:val="00DF685D"/>
    <w:rsid w:val="00E03F4C"/>
    <w:rsid w:val="00E15A23"/>
    <w:rsid w:val="00E421A8"/>
    <w:rsid w:val="00E66DDB"/>
    <w:rsid w:val="00E722E4"/>
    <w:rsid w:val="00E93985"/>
    <w:rsid w:val="00F12003"/>
    <w:rsid w:val="00F34E3B"/>
    <w:rsid w:val="00F45509"/>
    <w:rsid w:val="00F95137"/>
    <w:rsid w:val="00F971FF"/>
    <w:rsid w:val="00F97D97"/>
    <w:rsid w:val="00FE4F2E"/>
    <w:rsid w:val="00FF14FE"/>
    <w:rsid w:val="0103451E"/>
    <w:rsid w:val="02702A6A"/>
    <w:rsid w:val="02747955"/>
    <w:rsid w:val="05D4671E"/>
    <w:rsid w:val="05E8405D"/>
    <w:rsid w:val="05FB339E"/>
    <w:rsid w:val="06495354"/>
    <w:rsid w:val="06933610"/>
    <w:rsid w:val="069C121D"/>
    <w:rsid w:val="069D5D63"/>
    <w:rsid w:val="070056D1"/>
    <w:rsid w:val="07197477"/>
    <w:rsid w:val="07D83A17"/>
    <w:rsid w:val="08FE7A8E"/>
    <w:rsid w:val="09C043F1"/>
    <w:rsid w:val="0A2D2ECC"/>
    <w:rsid w:val="0A6A7092"/>
    <w:rsid w:val="0B7777EC"/>
    <w:rsid w:val="0BE66E3C"/>
    <w:rsid w:val="0BF51C59"/>
    <w:rsid w:val="0C180DD7"/>
    <w:rsid w:val="0C49378C"/>
    <w:rsid w:val="0EDA0494"/>
    <w:rsid w:val="0FBE6770"/>
    <w:rsid w:val="110F38C9"/>
    <w:rsid w:val="11791706"/>
    <w:rsid w:val="12912104"/>
    <w:rsid w:val="13134047"/>
    <w:rsid w:val="14D73CF2"/>
    <w:rsid w:val="16130ACC"/>
    <w:rsid w:val="168D414F"/>
    <w:rsid w:val="16CC7C17"/>
    <w:rsid w:val="17165AED"/>
    <w:rsid w:val="181D7428"/>
    <w:rsid w:val="18340FC8"/>
    <w:rsid w:val="18876445"/>
    <w:rsid w:val="18FD7CCE"/>
    <w:rsid w:val="1922187A"/>
    <w:rsid w:val="1A622BBC"/>
    <w:rsid w:val="1AE56869"/>
    <w:rsid w:val="1AFF3F73"/>
    <w:rsid w:val="1B42667C"/>
    <w:rsid w:val="1D8548DE"/>
    <w:rsid w:val="1D9E7427"/>
    <w:rsid w:val="1D9F2AA0"/>
    <w:rsid w:val="1F062F87"/>
    <w:rsid w:val="219E3D05"/>
    <w:rsid w:val="21E2779E"/>
    <w:rsid w:val="25D04EF3"/>
    <w:rsid w:val="260E0114"/>
    <w:rsid w:val="265A376B"/>
    <w:rsid w:val="267D54FB"/>
    <w:rsid w:val="27824B54"/>
    <w:rsid w:val="280646EF"/>
    <w:rsid w:val="28734CD5"/>
    <w:rsid w:val="28E27C07"/>
    <w:rsid w:val="295D73ED"/>
    <w:rsid w:val="2C4500BC"/>
    <w:rsid w:val="2D777A51"/>
    <w:rsid w:val="2E8556B8"/>
    <w:rsid w:val="30F372DA"/>
    <w:rsid w:val="32574906"/>
    <w:rsid w:val="362035B4"/>
    <w:rsid w:val="36D67A91"/>
    <w:rsid w:val="37EE79B6"/>
    <w:rsid w:val="3A913FAC"/>
    <w:rsid w:val="3B5C2E2C"/>
    <w:rsid w:val="3C704535"/>
    <w:rsid w:val="3C7C21F6"/>
    <w:rsid w:val="3D316BF0"/>
    <w:rsid w:val="3D4D58E6"/>
    <w:rsid w:val="3E400430"/>
    <w:rsid w:val="3F8273E7"/>
    <w:rsid w:val="40021D39"/>
    <w:rsid w:val="406E309B"/>
    <w:rsid w:val="410A1586"/>
    <w:rsid w:val="415E2675"/>
    <w:rsid w:val="426507CF"/>
    <w:rsid w:val="42762CEE"/>
    <w:rsid w:val="437F0F6A"/>
    <w:rsid w:val="43BC5666"/>
    <w:rsid w:val="44542732"/>
    <w:rsid w:val="463237C2"/>
    <w:rsid w:val="46EB5948"/>
    <w:rsid w:val="48615132"/>
    <w:rsid w:val="48900D40"/>
    <w:rsid w:val="489D252F"/>
    <w:rsid w:val="49C16CAC"/>
    <w:rsid w:val="4A9E2788"/>
    <w:rsid w:val="4B116D23"/>
    <w:rsid w:val="4CC922D2"/>
    <w:rsid w:val="4E144901"/>
    <w:rsid w:val="5087550C"/>
    <w:rsid w:val="51464158"/>
    <w:rsid w:val="51624933"/>
    <w:rsid w:val="51D70536"/>
    <w:rsid w:val="520F447F"/>
    <w:rsid w:val="52770395"/>
    <w:rsid w:val="549F0E33"/>
    <w:rsid w:val="556423B6"/>
    <w:rsid w:val="5582268D"/>
    <w:rsid w:val="55A23D69"/>
    <w:rsid w:val="57550F3A"/>
    <w:rsid w:val="576922ED"/>
    <w:rsid w:val="57797E28"/>
    <w:rsid w:val="5B10061B"/>
    <w:rsid w:val="5B52411F"/>
    <w:rsid w:val="5BF06A7B"/>
    <w:rsid w:val="5C2D4D6E"/>
    <w:rsid w:val="5DDA03E5"/>
    <w:rsid w:val="5E061FB5"/>
    <w:rsid w:val="5F2C3C45"/>
    <w:rsid w:val="5F607894"/>
    <w:rsid w:val="6281027A"/>
    <w:rsid w:val="64582747"/>
    <w:rsid w:val="65DD380B"/>
    <w:rsid w:val="6604044F"/>
    <w:rsid w:val="66234B5B"/>
    <w:rsid w:val="664317B4"/>
    <w:rsid w:val="67A113F5"/>
    <w:rsid w:val="68D10F2E"/>
    <w:rsid w:val="690A2A09"/>
    <w:rsid w:val="6B3E2ED5"/>
    <w:rsid w:val="6BE9146B"/>
    <w:rsid w:val="6BEA50EC"/>
    <w:rsid w:val="6CD53EB2"/>
    <w:rsid w:val="6D206EAA"/>
    <w:rsid w:val="6D2817A8"/>
    <w:rsid w:val="6D8D781C"/>
    <w:rsid w:val="6E787F28"/>
    <w:rsid w:val="6F1D5B26"/>
    <w:rsid w:val="6F812A0C"/>
    <w:rsid w:val="708503FA"/>
    <w:rsid w:val="70D06A49"/>
    <w:rsid w:val="72806AC3"/>
    <w:rsid w:val="72FA3FC4"/>
    <w:rsid w:val="737731B2"/>
    <w:rsid w:val="74BD2D7F"/>
    <w:rsid w:val="75815337"/>
    <w:rsid w:val="75A71D9C"/>
    <w:rsid w:val="75AC4CE9"/>
    <w:rsid w:val="7617706B"/>
    <w:rsid w:val="783263F8"/>
    <w:rsid w:val="798E13FA"/>
    <w:rsid w:val="7A235613"/>
    <w:rsid w:val="7BD21FD6"/>
    <w:rsid w:val="7CF41B77"/>
    <w:rsid w:val="7DE67DEE"/>
    <w:rsid w:val="7E36129F"/>
    <w:rsid w:val="7EF5521F"/>
    <w:rsid w:val="7FC406CF"/>
    <w:rsid w:val="7FC77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0"/>
    <w:semiHidden/>
    <w:unhideWhenUsed/>
    <w:qFormat/>
    <w:uiPriority w:val="99"/>
    <w:pPr>
      <w:ind w:left="100" w:leftChars="2500"/>
    </w:p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semiHidden/>
    <w:qFormat/>
    <w:uiPriority w:val="99"/>
    <w:rPr>
      <w:sz w:val="18"/>
      <w:szCs w:val="18"/>
    </w:rPr>
  </w:style>
  <w:style w:type="character" w:customStyle="1" w:styleId="9">
    <w:name w:val="页脚 Char"/>
    <w:basedOn w:val="7"/>
    <w:link w:val="3"/>
    <w:semiHidden/>
    <w:qFormat/>
    <w:uiPriority w:val="99"/>
    <w:rPr>
      <w:sz w:val="18"/>
      <w:szCs w:val="18"/>
    </w:rPr>
  </w:style>
  <w:style w:type="character" w:customStyle="1" w:styleId="10">
    <w:name w:val="日期 Char"/>
    <w:basedOn w:val="7"/>
    <w:link w:val="2"/>
    <w:semiHidden/>
    <w:qFormat/>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349</Words>
  <Characters>1993</Characters>
  <Lines>16</Lines>
  <Paragraphs>4</Paragraphs>
  <TotalTime>15</TotalTime>
  <ScaleCrop>false</ScaleCrop>
  <LinksUpToDate>false</LinksUpToDate>
  <CharactersWithSpaces>2338</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2014-04-02T07:59:00Z</dcterms:created>
  <dc:creator>微软用户</dc:creator>
  <cp:lastModifiedBy>٩(•̮̮̃•̃)۶</cp:lastModifiedBy>
  <dcterms:modified xsi:type="dcterms:W3CDTF">2020-03-23T06:36:23Z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