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船舶污染清除协议的签订和履行情况以及参与</w:t>
      </w:r>
    </w:p>
    <w:p>
      <w:pPr>
        <w:jc w:val="center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船舶污染事故应急处置工作情况</w:t>
      </w:r>
    </w:p>
    <w:p>
      <w:pPr>
        <w:jc w:val="center"/>
        <w:rPr>
          <w:rFonts w:hint="eastAsia" w:ascii="仿宋" w:hAnsi="仿宋" w:eastAsia="仿宋" w:cs="仿宋"/>
          <w:b/>
          <w:sz w:val="36"/>
          <w:szCs w:val="36"/>
        </w:rPr>
      </w:pPr>
    </w:p>
    <w:p>
      <w:pPr>
        <w:keepNext w:val="0"/>
        <w:keepLines w:val="0"/>
        <w:widowControl/>
        <w:suppressLineNumbers w:val="0"/>
        <w:ind w:firstLine="600" w:firstLineChars="200"/>
        <w:jc w:val="left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根据《船舶污染海洋环境应急防备和应急处置管理规定》船舶污染清除单位应当在每年1月31日前向社会公布上一年度船舶污染清除协议的签订和履行情况，以及参与船舶污染事故应急处置工作情况，我司作为具有二级清污能力的公司，现按照要求公布如下： </w:t>
      </w:r>
    </w:p>
    <w:p>
      <w:pPr>
        <w:ind w:firstLine="600" w:firstLineChars="200"/>
        <w:rPr>
          <w:rFonts w:hint="eastAsia" w:ascii="仿宋" w:hAnsi="仿宋" w:eastAsia="仿宋" w:cs="仿宋"/>
          <w:bCs/>
          <w:sz w:val="30"/>
          <w:szCs w:val="30"/>
        </w:rPr>
      </w:pPr>
      <w:r>
        <w:rPr>
          <w:rFonts w:hint="eastAsia" w:ascii="仿宋" w:hAnsi="仿宋" w:eastAsia="仿宋" w:cs="仿宋"/>
          <w:bCs/>
          <w:sz w:val="30"/>
          <w:szCs w:val="30"/>
        </w:rPr>
        <w:t>一、202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bCs/>
          <w:sz w:val="30"/>
          <w:szCs w:val="30"/>
        </w:rPr>
        <w:t>年清污协议签定及履行情况。</w:t>
      </w:r>
    </w:p>
    <w:p>
      <w:pPr>
        <w:ind w:firstLine="645"/>
        <w:rPr>
          <w:rFonts w:ascii="宋体" w:hAnsi="宋体" w:eastAsia="宋体" w:cs="宋体"/>
          <w:bCs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年，我司与船舶经营人签订防污染清除协议共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843</w:t>
      </w:r>
      <w:r>
        <w:rPr>
          <w:rFonts w:hint="eastAsia" w:ascii="仿宋" w:hAnsi="仿宋" w:eastAsia="仿宋" w:cs="仿宋"/>
          <w:sz w:val="30"/>
          <w:szCs w:val="30"/>
        </w:rPr>
        <w:t>份，其中国内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船舶760</w:t>
      </w:r>
      <w:r>
        <w:rPr>
          <w:rFonts w:hint="eastAsia" w:ascii="仿宋" w:hAnsi="仿宋" w:eastAsia="仿宋" w:cs="仿宋"/>
          <w:sz w:val="30"/>
          <w:szCs w:val="30"/>
        </w:rPr>
        <w:t>份，国外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船舶83</w:t>
      </w:r>
      <w:r>
        <w:rPr>
          <w:rFonts w:hint="eastAsia" w:ascii="仿宋" w:hAnsi="仿宋" w:eastAsia="仿宋" w:cs="仿宋"/>
          <w:sz w:val="30"/>
          <w:szCs w:val="30"/>
        </w:rPr>
        <w:t>份</w:t>
      </w:r>
      <w:r>
        <w:rPr>
          <w:rFonts w:hint="eastAsia" w:ascii="仿宋" w:hAnsi="仿宋" w:eastAsia="仿宋" w:cs="仿宋"/>
          <w:b w:val="0"/>
          <w:bCs/>
          <w:color w:val="auto"/>
          <w:sz w:val="30"/>
          <w:szCs w:val="30"/>
          <w:shd w:val="clear" w:color="auto" w:fill="auto"/>
        </w:rPr>
        <w:t>，</w:t>
      </w:r>
      <w:r>
        <w:rPr>
          <w:rFonts w:hint="eastAsia" w:ascii="仿宋" w:hAnsi="仿宋" w:eastAsia="仿宋" w:cs="仿宋"/>
          <w:b w:val="0"/>
          <w:bCs/>
          <w:color w:val="auto"/>
          <w:sz w:val="30"/>
          <w:szCs w:val="30"/>
          <w:shd w:val="clear" w:color="auto" w:fill="auto"/>
          <w:lang w:val="en-US" w:eastAsia="zh-CN"/>
        </w:rPr>
        <w:t>包括</w:t>
      </w:r>
      <w:r>
        <w:rPr>
          <w:rFonts w:hint="eastAsia" w:ascii="仿宋" w:hAnsi="仿宋" w:eastAsia="仿宋" w:cs="仿宋"/>
          <w:b w:val="0"/>
          <w:bCs/>
          <w:color w:val="auto"/>
          <w:sz w:val="30"/>
          <w:szCs w:val="30"/>
          <w:shd w:val="clear" w:color="auto" w:fill="auto"/>
        </w:rPr>
        <w:t>油船</w:t>
      </w:r>
      <w:r>
        <w:rPr>
          <w:rFonts w:hint="eastAsia" w:ascii="仿宋" w:hAnsi="仿宋" w:eastAsia="仿宋" w:cs="仿宋"/>
          <w:b w:val="0"/>
          <w:bCs/>
          <w:color w:val="auto"/>
          <w:sz w:val="30"/>
          <w:szCs w:val="30"/>
          <w:shd w:val="clear" w:color="auto" w:fill="auto"/>
          <w:lang w:val="en-US" w:eastAsia="zh-CN"/>
        </w:rPr>
        <w:t>212</w:t>
      </w:r>
      <w:r>
        <w:rPr>
          <w:rFonts w:hint="eastAsia" w:ascii="仿宋" w:hAnsi="仿宋" w:eastAsia="仿宋" w:cs="仿宋"/>
          <w:b w:val="0"/>
          <w:bCs/>
          <w:color w:val="auto"/>
          <w:sz w:val="30"/>
          <w:szCs w:val="30"/>
          <w:shd w:val="clear" w:color="auto" w:fill="auto"/>
        </w:rPr>
        <w:t>艘次，散货（含集装箱船）船舶</w:t>
      </w:r>
      <w:r>
        <w:rPr>
          <w:rFonts w:hint="eastAsia" w:ascii="仿宋" w:hAnsi="仿宋" w:eastAsia="仿宋" w:cs="仿宋"/>
          <w:b w:val="0"/>
          <w:bCs/>
          <w:color w:val="auto"/>
          <w:sz w:val="30"/>
          <w:szCs w:val="30"/>
          <w:shd w:val="clear" w:color="auto" w:fill="auto"/>
          <w:lang w:val="en-US" w:eastAsia="zh-CN"/>
        </w:rPr>
        <w:t>589</w:t>
      </w:r>
      <w:r>
        <w:rPr>
          <w:rFonts w:hint="eastAsia" w:ascii="仿宋" w:hAnsi="仿宋" w:eastAsia="仿宋" w:cs="仿宋"/>
          <w:b w:val="0"/>
          <w:bCs/>
          <w:color w:val="auto"/>
          <w:sz w:val="30"/>
          <w:szCs w:val="30"/>
          <w:shd w:val="clear" w:color="auto" w:fill="auto"/>
        </w:rPr>
        <w:t>艘次，客轮</w:t>
      </w:r>
      <w:r>
        <w:rPr>
          <w:rFonts w:hint="eastAsia" w:ascii="仿宋" w:hAnsi="仿宋" w:eastAsia="仿宋" w:cs="仿宋"/>
          <w:b w:val="0"/>
          <w:bCs/>
          <w:color w:val="auto"/>
          <w:sz w:val="30"/>
          <w:szCs w:val="30"/>
          <w:shd w:val="clear" w:color="auto" w:fill="auto"/>
          <w:lang w:val="en-US" w:eastAsia="zh-CN"/>
        </w:rPr>
        <w:t>42</w:t>
      </w:r>
      <w:r>
        <w:rPr>
          <w:rFonts w:hint="eastAsia" w:ascii="仿宋" w:hAnsi="仿宋" w:eastAsia="仿宋" w:cs="仿宋"/>
          <w:b w:val="0"/>
          <w:bCs/>
          <w:color w:val="auto"/>
          <w:sz w:val="30"/>
          <w:szCs w:val="30"/>
          <w:shd w:val="clear" w:color="auto" w:fill="auto"/>
        </w:rPr>
        <w:t>艘次。</w:t>
      </w:r>
    </w:p>
    <w:p>
      <w:pPr>
        <w:ind w:firstLine="560" w:firstLineChars="20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二、202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Cs/>
          <w:sz w:val="28"/>
          <w:szCs w:val="28"/>
        </w:rPr>
        <w:t>年船舶污染事故应急处置工作情况。</w:t>
      </w:r>
    </w:p>
    <w:p>
      <w:pPr>
        <w:ind w:firstLine="560" w:firstLineChars="200"/>
        <w:rPr>
          <w:rFonts w:hint="default" w:ascii="宋体" w:hAnsi="宋体" w:eastAsia="宋体" w:cs="宋体"/>
          <w:sz w:val="28"/>
          <w:szCs w:val="28"/>
          <w:lang w:val="en-US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2023年我司无船舶污染事故应急处置工作情况。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bCs/>
          <w:sz w:val="28"/>
          <w:szCs w:val="28"/>
        </w:rPr>
        <w:t>、202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Cs/>
          <w:sz w:val="28"/>
          <w:szCs w:val="28"/>
        </w:rPr>
        <w:t>年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公司</w:t>
      </w:r>
      <w:r>
        <w:rPr>
          <w:rFonts w:hint="eastAsia" w:ascii="仿宋" w:hAnsi="仿宋" w:eastAsia="仿宋" w:cs="仿宋"/>
          <w:bCs/>
          <w:sz w:val="28"/>
          <w:szCs w:val="28"/>
        </w:rPr>
        <w:t>应急演习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总结</w:t>
      </w:r>
      <w:r>
        <w:rPr>
          <w:rFonts w:hint="eastAsia" w:ascii="仿宋" w:hAnsi="仿宋" w:eastAsia="仿宋" w:cs="仿宋"/>
          <w:bCs/>
          <w:sz w:val="28"/>
          <w:szCs w:val="28"/>
        </w:rPr>
        <w:t>。</w:t>
      </w:r>
    </w:p>
    <w:p>
      <w:pPr>
        <w:widowControl/>
        <w:ind w:firstLine="560" w:firstLineChars="200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为增强船舶防污染事故和安全生产意识，完善应急预案，提高台州辖区应对突发溢油事故的应急处置能力，公司有针对性的组织参与各辖区和业主单位进行溢油应急演练，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并积极配合海事部门海上溢油应急大型演习，2023年我</w:t>
      </w:r>
      <w:r>
        <w:rPr>
          <w:rFonts w:hint="eastAsia" w:ascii="仿宋" w:hAnsi="仿宋" w:eastAsia="仿宋" w:cs="仿宋"/>
          <w:sz w:val="28"/>
          <w:szCs w:val="28"/>
        </w:rPr>
        <w:t>司组织和参与了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次溢油应急演练，并达到预期效果。</w:t>
      </w:r>
    </w:p>
    <w:p>
      <w:pPr>
        <w:numPr>
          <w:ilvl w:val="0"/>
          <w:numId w:val="0"/>
        </w:numPr>
        <w:ind w:firstLine="560" w:firstLineChars="20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19</w:t>
      </w:r>
      <w:r>
        <w:rPr>
          <w:rFonts w:hint="eastAsia" w:ascii="仿宋" w:hAnsi="仿宋" w:eastAsia="仿宋" w:cs="仿宋"/>
          <w:sz w:val="28"/>
          <w:szCs w:val="28"/>
        </w:rPr>
        <w:t>日，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为</w:t>
      </w:r>
      <w:r>
        <w:rPr>
          <w:rFonts w:hint="eastAsia" w:ascii="仿宋" w:hAnsi="仿宋" w:eastAsia="仿宋" w:cs="仿宋"/>
          <w:sz w:val="28"/>
          <w:szCs w:val="28"/>
        </w:rPr>
        <w:t>重点检验台州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辖区码头企业</w:t>
      </w:r>
      <w:r>
        <w:rPr>
          <w:rFonts w:hint="eastAsia" w:ascii="仿宋" w:hAnsi="仿宋" w:eastAsia="仿宋" w:cs="仿宋"/>
          <w:sz w:val="28"/>
          <w:szCs w:val="28"/>
        </w:rPr>
        <w:t>安全生产事故应急救援的整体水平，尤其是在应对码头溢油、火灾等多类型、综合性事故时，企业自身处置流程与措施，以及在事故应急管理上与属地政府管理部门、政府综合救援力量以及相关专业救援力量的协同机制。在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  <w:t>台州远洲石化仓储有限公司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码头</w:t>
      </w: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前沿水域</w:t>
      </w:r>
      <w:r>
        <w:rPr>
          <w:rFonts w:hint="eastAsia" w:ascii="仿宋" w:hAnsi="仿宋" w:eastAsia="仿宋" w:cs="仿宋"/>
          <w:bCs/>
          <w:sz w:val="28"/>
          <w:szCs w:val="28"/>
        </w:rPr>
        <w:t>举行了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“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</w:rPr>
        <w:t>浙石油台州油库2023年码头溢油火灾事故应急演练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”，</w:t>
      </w:r>
      <w:r>
        <w:rPr>
          <w:rFonts w:hint="eastAsia" w:ascii="仿宋" w:hAnsi="仿宋" w:eastAsia="仿宋" w:cs="仿宋"/>
          <w:bCs/>
          <w:sz w:val="28"/>
          <w:szCs w:val="28"/>
        </w:rPr>
        <w:t>此次演练由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  <w:t>台州市港航事业发展中心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  <w:t>台州海事局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  <w:t>台州市应急管理局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  <w:t xml:space="preserve">台州市生态环境局 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  <w:t>浙江省石油股份有限公司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主办，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  <w:t>台州远洲石化仓储有限公司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  <w:t>台州发电厂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台州众和船舶服务有限公司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等单位组织</w:t>
      </w:r>
      <w:r>
        <w:rPr>
          <w:rFonts w:hint="eastAsia" w:ascii="仿宋" w:hAnsi="仿宋" w:eastAsia="仿宋" w:cs="仿宋"/>
          <w:sz w:val="28"/>
          <w:szCs w:val="28"/>
        </w:rPr>
        <w:t>参与，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我司应急船舶“众和1”、“众和6”、“浙椒油168”</w:t>
      </w:r>
      <w:r>
        <w:rPr>
          <w:rFonts w:hint="eastAsia" w:ascii="仿宋" w:hAnsi="仿宋" w:eastAsia="仿宋" w:cs="仿宋"/>
          <w:sz w:val="28"/>
          <w:szCs w:val="28"/>
        </w:rPr>
        <w:t>参与演练。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sz w:val="28"/>
          <w:szCs w:val="28"/>
        </w:rPr>
        <w:t>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21</w:t>
      </w:r>
      <w:r>
        <w:rPr>
          <w:rFonts w:hint="eastAsia" w:ascii="仿宋" w:hAnsi="仿宋" w:eastAsia="仿宋" w:cs="仿宋"/>
          <w:sz w:val="28"/>
          <w:szCs w:val="28"/>
        </w:rPr>
        <w:t>日，为了认真贯彻落实“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人人讲安全，个个会应急</w:t>
      </w:r>
      <w:r>
        <w:rPr>
          <w:rFonts w:hint="eastAsia" w:ascii="仿宋" w:hAnsi="仿宋" w:eastAsia="仿宋" w:cs="仿宋"/>
          <w:sz w:val="28"/>
          <w:szCs w:val="28"/>
        </w:rPr>
        <w:t>”的安全生产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月主题</w:t>
      </w:r>
      <w:r>
        <w:rPr>
          <w:rFonts w:hint="eastAsia" w:ascii="仿宋" w:hAnsi="仿宋" w:eastAsia="仿宋" w:cs="仿宋"/>
          <w:bCs/>
          <w:color w:val="191919"/>
          <w:sz w:val="28"/>
          <w:szCs w:val="28"/>
          <w:shd w:val="clear" w:color="auto" w:fill="FFFFFF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检验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辖区</w:t>
      </w:r>
      <w:r>
        <w:rPr>
          <w:rFonts w:hint="eastAsia" w:ascii="仿宋" w:hAnsi="仿宋" w:eastAsia="仿宋" w:cs="仿宋"/>
          <w:sz w:val="28"/>
          <w:szCs w:val="28"/>
        </w:rPr>
        <w:t>应急力量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应对</w:t>
      </w:r>
      <w:r>
        <w:rPr>
          <w:rFonts w:hint="eastAsia" w:ascii="仿宋" w:hAnsi="仿宋" w:eastAsia="仿宋" w:cs="仿宋"/>
          <w:sz w:val="28"/>
          <w:szCs w:val="28"/>
        </w:rPr>
        <w:t>突发事件时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</w:t>
      </w:r>
      <w:r>
        <w:rPr>
          <w:rFonts w:hint="eastAsia" w:ascii="仿宋" w:hAnsi="仿宋" w:eastAsia="仿宋" w:cs="仿宋"/>
          <w:sz w:val="28"/>
          <w:szCs w:val="28"/>
        </w:rPr>
        <w:t>协作能力和处置能力，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提高辖区港口企业安全生产意识，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切实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维护辖区水上安全形势的稳定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在浙江浙能台州第二发电有限责任公司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综合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码头</w:t>
      </w: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前沿水域</w:t>
      </w:r>
      <w:r>
        <w:rPr>
          <w:rFonts w:hint="eastAsia" w:ascii="仿宋" w:hAnsi="仿宋" w:eastAsia="仿宋" w:cs="仿宋"/>
          <w:bCs/>
          <w:sz w:val="28"/>
          <w:szCs w:val="28"/>
        </w:rPr>
        <w:t>举行了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“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2023年三门辖区海上船舶溢油、消防综合应急演练”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，</w:t>
      </w:r>
      <w:r>
        <w:rPr>
          <w:rFonts w:hint="eastAsia" w:ascii="仿宋" w:hAnsi="仿宋" w:eastAsia="仿宋" w:cs="仿宋"/>
          <w:bCs/>
          <w:sz w:val="28"/>
          <w:szCs w:val="28"/>
        </w:rPr>
        <w:t>此次演练由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台州三门海事处、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三门县应急管理局、三门县交通运输局主办，</w:t>
      </w:r>
      <w:r>
        <w:rPr>
          <w:rFonts w:hint="eastAsia" w:ascii="仿宋" w:hAnsi="仿宋" w:eastAsia="仿宋" w:cs="仿宋"/>
          <w:sz w:val="28"/>
          <w:szCs w:val="28"/>
        </w:rPr>
        <w:t>浙江浙能台州第二发电有限责任公司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台州众和船舶服务有限公司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台州鼎洋海运服务有限公司、浙江皓友造船有限公司等单位组织参与，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我司应急船舶“众和1”、“众和3”、“浙椒油188”参与演练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sz w:val="28"/>
          <w:szCs w:val="28"/>
        </w:rPr>
        <w:t>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29</w:t>
      </w:r>
      <w:r>
        <w:rPr>
          <w:rFonts w:hint="eastAsia" w:ascii="仿宋" w:hAnsi="仿宋" w:eastAsia="仿宋" w:cs="仿宋"/>
          <w:sz w:val="28"/>
          <w:szCs w:val="28"/>
        </w:rPr>
        <w:t>日，为了贯彻落实“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人人讲安全，个个会应急</w:t>
      </w:r>
      <w:r>
        <w:rPr>
          <w:rFonts w:hint="eastAsia" w:ascii="仿宋" w:hAnsi="仿宋" w:eastAsia="仿宋" w:cs="仿宋"/>
          <w:sz w:val="28"/>
          <w:szCs w:val="28"/>
        </w:rPr>
        <w:t>”的安全生产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月主题</w:t>
      </w:r>
      <w:r>
        <w:rPr>
          <w:rFonts w:hint="eastAsia" w:ascii="仿宋" w:hAnsi="仿宋" w:eastAsia="仿宋" w:cs="仿宋"/>
          <w:bCs/>
          <w:color w:val="191919"/>
          <w:sz w:val="28"/>
          <w:szCs w:val="28"/>
          <w:shd w:val="clear" w:color="auto" w:fill="FFFFFF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检验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台州市海上突发公共事件应急预案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》《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台州市船舶污染事故应急预案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以及港口企业生产安全事故应急预案的有效性和可操作性，提升台州</w:t>
      </w:r>
      <w:r>
        <w:rPr>
          <w:rFonts w:hint="eastAsia" w:ascii="仿宋" w:hAnsi="仿宋" w:eastAsia="仿宋" w:cs="仿宋"/>
          <w:sz w:val="28"/>
          <w:szCs w:val="28"/>
        </w:rPr>
        <w:t>港应急力量在突发事件时多跨协作能力和实战处置能力，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切实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维护台州港水上安全和防污染形势的稳定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在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大麦屿港务有限公司码头3号泊位（原粮食码头）</w:t>
      </w: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前沿水域</w:t>
      </w:r>
      <w:r>
        <w:rPr>
          <w:rFonts w:hint="eastAsia" w:ascii="仿宋" w:hAnsi="仿宋" w:eastAsia="仿宋" w:cs="仿宋"/>
          <w:bCs/>
          <w:sz w:val="28"/>
          <w:szCs w:val="28"/>
        </w:rPr>
        <w:t>举行了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“202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年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大麦屿港区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海上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消防搜救溢油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综合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应急演练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”，此次演练</w:t>
      </w:r>
      <w:r>
        <w:rPr>
          <w:rFonts w:hint="eastAsia" w:ascii="仿宋" w:hAnsi="仿宋" w:eastAsia="仿宋" w:cs="仿宋"/>
          <w:bCs/>
          <w:sz w:val="28"/>
          <w:szCs w:val="28"/>
        </w:rPr>
        <w:t>由</w:t>
      </w:r>
      <w:r>
        <w:rPr>
          <w:rFonts w:hint="eastAsia" w:ascii="仿宋" w:hAnsi="仿宋" w:eastAsia="仿宋" w:cs="仿宋"/>
          <w:sz w:val="28"/>
          <w:szCs w:val="28"/>
        </w:rPr>
        <w:t>台州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海事局、玉环市人民政府主办，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台州玉环海事处、台州众和船舶服务有限公司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、浙江大麦屿港务有限公司、浙江海安技术贸易服务有限公司台州分公司、华能（浙江）能源开发有限公司玉环分公司、中石化浙江玉环应东石油供应站、浙江海事局台州船舶溢油应急设备库、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玉环市海上溢油应急处理服务中心、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台州鼎安海运服务有限公司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等单位组织</w:t>
      </w:r>
      <w:r>
        <w:rPr>
          <w:rFonts w:hint="eastAsia" w:ascii="仿宋" w:hAnsi="仿宋" w:eastAsia="仿宋" w:cs="仿宋"/>
          <w:sz w:val="28"/>
          <w:szCs w:val="28"/>
        </w:rPr>
        <w:t>参与，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我司应急船舶“众和6”参与演练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</w:pPr>
    </w:p>
    <w:p>
      <w:pP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</w:pPr>
    </w:p>
    <w:p>
      <w:pP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 xml:space="preserve">                                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 xml:space="preserve"> 台州众和船舶服务有限公司</w:t>
      </w:r>
    </w:p>
    <w:p>
      <w:pP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 xml:space="preserve">                                      2024年1月9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日</w:t>
      </w:r>
    </w:p>
    <w:p>
      <w:pPr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5YmY1NjhjMjA0MzMxNjg2MTk0OWNjODA5YzBjMTIifQ=="/>
  </w:docVars>
  <w:rsids>
    <w:rsidRoot w:val="001C101C"/>
    <w:rsid w:val="000C6613"/>
    <w:rsid w:val="000C7CF1"/>
    <w:rsid w:val="000D0D67"/>
    <w:rsid w:val="00114CA9"/>
    <w:rsid w:val="001B3763"/>
    <w:rsid w:val="001C101C"/>
    <w:rsid w:val="001E49E0"/>
    <w:rsid w:val="00234BFB"/>
    <w:rsid w:val="00244936"/>
    <w:rsid w:val="00255AAE"/>
    <w:rsid w:val="0026580E"/>
    <w:rsid w:val="00325B0D"/>
    <w:rsid w:val="003351F3"/>
    <w:rsid w:val="003666B9"/>
    <w:rsid w:val="00377578"/>
    <w:rsid w:val="003800D2"/>
    <w:rsid w:val="003941B1"/>
    <w:rsid w:val="00406370"/>
    <w:rsid w:val="00421E73"/>
    <w:rsid w:val="00440684"/>
    <w:rsid w:val="004C51D9"/>
    <w:rsid w:val="005057F0"/>
    <w:rsid w:val="00506D50"/>
    <w:rsid w:val="00521979"/>
    <w:rsid w:val="005314F6"/>
    <w:rsid w:val="005659D6"/>
    <w:rsid w:val="005B0189"/>
    <w:rsid w:val="00634143"/>
    <w:rsid w:val="006960D4"/>
    <w:rsid w:val="006D5EB7"/>
    <w:rsid w:val="00747173"/>
    <w:rsid w:val="0075176D"/>
    <w:rsid w:val="00820DF3"/>
    <w:rsid w:val="00885C7E"/>
    <w:rsid w:val="008B31AF"/>
    <w:rsid w:val="0092229C"/>
    <w:rsid w:val="00932F34"/>
    <w:rsid w:val="009C657C"/>
    <w:rsid w:val="009D1C60"/>
    <w:rsid w:val="009E2D40"/>
    <w:rsid w:val="00A12EDC"/>
    <w:rsid w:val="00AF5F7E"/>
    <w:rsid w:val="00B7242A"/>
    <w:rsid w:val="00BD5AB5"/>
    <w:rsid w:val="00C36FB4"/>
    <w:rsid w:val="00C73BD2"/>
    <w:rsid w:val="00C85688"/>
    <w:rsid w:val="00CB6B4E"/>
    <w:rsid w:val="00CD5A45"/>
    <w:rsid w:val="00CD6028"/>
    <w:rsid w:val="00CF5089"/>
    <w:rsid w:val="00D04225"/>
    <w:rsid w:val="00D527BC"/>
    <w:rsid w:val="00DB2107"/>
    <w:rsid w:val="00DF643B"/>
    <w:rsid w:val="00DF685D"/>
    <w:rsid w:val="00E03F4C"/>
    <w:rsid w:val="00E15A23"/>
    <w:rsid w:val="00E421A8"/>
    <w:rsid w:val="00E66DDB"/>
    <w:rsid w:val="00E722E4"/>
    <w:rsid w:val="00E77613"/>
    <w:rsid w:val="00E93985"/>
    <w:rsid w:val="00F12003"/>
    <w:rsid w:val="00F34E3B"/>
    <w:rsid w:val="00F45509"/>
    <w:rsid w:val="00F61F80"/>
    <w:rsid w:val="00F95137"/>
    <w:rsid w:val="00F971FF"/>
    <w:rsid w:val="00F97D97"/>
    <w:rsid w:val="00FE4F2E"/>
    <w:rsid w:val="00FF14FE"/>
    <w:rsid w:val="0103451E"/>
    <w:rsid w:val="013B0EB8"/>
    <w:rsid w:val="021358C1"/>
    <w:rsid w:val="02702A6A"/>
    <w:rsid w:val="02747955"/>
    <w:rsid w:val="02E60E71"/>
    <w:rsid w:val="031868C2"/>
    <w:rsid w:val="038F541B"/>
    <w:rsid w:val="0418593B"/>
    <w:rsid w:val="04763EE5"/>
    <w:rsid w:val="05B20F4D"/>
    <w:rsid w:val="05D4671E"/>
    <w:rsid w:val="05E8405D"/>
    <w:rsid w:val="05FB339E"/>
    <w:rsid w:val="06495354"/>
    <w:rsid w:val="0650740A"/>
    <w:rsid w:val="06933610"/>
    <w:rsid w:val="069C121D"/>
    <w:rsid w:val="069D5D63"/>
    <w:rsid w:val="06C07699"/>
    <w:rsid w:val="06F757B1"/>
    <w:rsid w:val="070056D1"/>
    <w:rsid w:val="07197477"/>
    <w:rsid w:val="07353EA4"/>
    <w:rsid w:val="07D83A17"/>
    <w:rsid w:val="08FE7A8E"/>
    <w:rsid w:val="09457D98"/>
    <w:rsid w:val="09C043F1"/>
    <w:rsid w:val="0A2D2ECC"/>
    <w:rsid w:val="0A444601"/>
    <w:rsid w:val="0A6A7092"/>
    <w:rsid w:val="0AE1258B"/>
    <w:rsid w:val="0B6D6042"/>
    <w:rsid w:val="0B7777EC"/>
    <w:rsid w:val="0BAE575C"/>
    <w:rsid w:val="0BE66E3C"/>
    <w:rsid w:val="0BF51C59"/>
    <w:rsid w:val="0C180DD7"/>
    <w:rsid w:val="0C49378C"/>
    <w:rsid w:val="0D7D3A47"/>
    <w:rsid w:val="0EDA0494"/>
    <w:rsid w:val="0FBE6770"/>
    <w:rsid w:val="10C5422A"/>
    <w:rsid w:val="11034D52"/>
    <w:rsid w:val="110F38C9"/>
    <w:rsid w:val="11791706"/>
    <w:rsid w:val="117976E1"/>
    <w:rsid w:val="12483364"/>
    <w:rsid w:val="126C0E79"/>
    <w:rsid w:val="12912104"/>
    <w:rsid w:val="13134047"/>
    <w:rsid w:val="13720C5C"/>
    <w:rsid w:val="13855EF2"/>
    <w:rsid w:val="13E46BF1"/>
    <w:rsid w:val="141A663B"/>
    <w:rsid w:val="148368D6"/>
    <w:rsid w:val="14D73CF2"/>
    <w:rsid w:val="15C745A0"/>
    <w:rsid w:val="16130ACC"/>
    <w:rsid w:val="162B0990"/>
    <w:rsid w:val="168D414F"/>
    <w:rsid w:val="16CC7C17"/>
    <w:rsid w:val="17165AED"/>
    <w:rsid w:val="181D7428"/>
    <w:rsid w:val="18340FC8"/>
    <w:rsid w:val="18876445"/>
    <w:rsid w:val="18FD7CCE"/>
    <w:rsid w:val="1922187A"/>
    <w:rsid w:val="19E25E4D"/>
    <w:rsid w:val="1A622BBC"/>
    <w:rsid w:val="1AE56869"/>
    <w:rsid w:val="1AFF3F73"/>
    <w:rsid w:val="1B42667C"/>
    <w:rsid w:val="1BF45E8C"/>
    <w:rsid w:val="1D2D3883"/>
    <w:rsid w:val="1D8548DE"/>
    <w:rsid w:val="1D9E7427"/>
    <w:rsid w:val="1D9F2AA0"/>
    <w:rsid w:val="1DC268AC"/>
    <w:rsid w:val="1DCA7323"/>
    <w:rsid w:val="1E3B37AB"/>
    <w:rsid w:val="1F062F87"/>
    <w:rsid w:val="20371CC5"/>
    <w:rsid w:val="211A5ECC"/>
    <w:rsid w:val="219E3D05"/>
    <w:rsid w:val="21E2779E"/>
    <w:rsid w:val="21F91F85"/>
    <w:rsid w:val="236B2A0F"/>
    <w:rsid w:val="2443398C"/>
    <w:rsid w:val="256C6F12"/>
    <w:rsid w:val="25D04EF3"/>
    <w:rsid w:val="25FE400E"/>
    <w:rsid w:val="260E0114"/>
    <w:rsid w:val="265A376B"/>
    <w:rsid w:val="267D54FB"/>
    <w:rsid w:val="27824B54"/>
    <w:rsid w:val="280646EF"/>
    <w:rsid w:val="28734CD5"/>
    <w:rsid w:val="28E27C07"/>
    <w:rsid w:val="295D73ED"/>
    <w:rsid w:val="2B2362C5"/>
    <w:rsid w:val="2B6A5CA2"/>
    <w:rsid w:val="2BC2788C"/>
    <w:rsid w:val="2C210A56"/>
    <w:rsid w:val="2C4500BC"/>
    <w:rsid w:val="2C99010A"/>
    <w:rsid w:val="2CDC672B"/>
    <w:rsid w:val="2D3A25DD"/>
    <w:rsid w:val="2D777A51"/>
    <w:rsid w:val="2D8868B3"/>
    <w:rsid w:val="2DF61A6F"/>
    <w:rsid w:val="2E133631"/>
    <w:rsid w:val="2E1F1C60"/>
    <w:rsid w:val="2E790373"/>
    <w:rsid w:val="2E8556B8"/>
    <w:rsid w:val="2F527179"/>
    <w:rsid w:val="2FBE480E"/>
    <w:rsid w:val="30F372DA"/>
    <w:rsid w:val="30F71D86"/>
    <w:rsid w:val="314E7BED"/>
    <w:rsid w:val="321755E9"/>
    <w:rsid w:val="32574906"/>
    <w:rsid w:val="32A86C34"/>
    <w:rsid w:val="34030A42"/>
    <w:rsid w:val="34BD463D"/>
    <w:rsid w:val="35156C7E"/>
    <w:rsid w:val="3612487D"/>
    <w:rsid w:val="362035B4"/>
    <w:rsid w:val="36D67A91"/>
    <w:rsid w:val="36EA25A9"/>
    <w:rsid w:val="37EE79B6"/>
    <w:rsid w:val="397B5246"/>
    <w:rsid w:val="3A913FAC"/>
    <w:rsid w:val="3B5C2E2C"/>
    <w:rsid w:val="3C704535"/>
    <w:rsid w:val="3C7C21F6"/>
    <w:rsid w:val="3D316BF0"/>
    <w:rsid w:val="3D4D58E6"/>
    <w:rsid w:val="3E352AD6"/>
    <w:rsid w:val="3E400430"/>
    <w:rsid w:val="3ED656D0"/>
    <w:rsid w:val="3F45045C"/>
    <w:rsid w:val="3F8273E7"/>
    <w:rsid w:val="40002F16"/>
    <w:rsid w:val="40021D39"/>
    <w:rsid w:val="40334F2C"/>
    <w:rsid w:val="406E309B"/>
    <w:rsid w:val="407B3592"/>
    <w:rsid w:val="408E121B"/>
    <w:rsid w:val="41083B3B"/>
    <w:rsid w:val="410A1586"/>
    <w:rsid w:val="415D286E"/>
    <w:rsid w:val="415E2675"/>
    <w:rsid w:val="426507CF"/>
    <w:rsid w:val="42762CEE"/>
    <w:rsid w:val="42862F6A"/>
    <w:rsid w:val="435465FD"/>
    <w:rsid w:val="437F0F6A"/>
    <w:rsid w:val="43857E7B"/>
    <w:rsid w:val="43BC5666"/>
    <w:rsid w:val="44542732"/>
    <w:rsid w:val="450A09C2"/>
    <w:rsid w:val="459534C4"/>
    <w:rsid w:val="46054AED"/>
    <w:rsid w:val="463237C2"/>
    <w:rsid w:val="46EB5948"/>
    <w:rsid w:val="4752667D"/>
    <w:rsid w:val="48615132"/>
    <w:rsid w:val="48900D40"/>
    <w:rsid w:val="489D252F"/>
    <w:rsid w:val="48E6052F"/>
    <w:rsid w:val="49C16CAC"/>
    <w:rsid w:val="4A9E2788"/>
    <w:rsid w:val="4AB121A4"/>
    <w:rsid w:val="4B116D23"/>
    <w:rsid w:val="4B437394"/>
    <w:rsid w:val="4BE17463"/>
    <w:rsid w:val="4CC922D2"/>
    <w:rsid w:val="4CD73B01"/>
    <w:rsid w:val="4D8207D1"/>
    <w:rsid w:val="4E144901"/>
    <w:rsid w:val="50851BA7"/>
    <w:rsid w:val="5087550C"/>
    <w:rsid w:val="51464158"/>
    <w:rsid w:val="514711D8"/>
    <w:rsid w:val="515D3A2F"/>
    <w:rsid w:val="51624933"/>
    <w:rsid w:val="51AF4613"/>
    <w:rsid w:val="51B11685"/>
    <w:rsid w:val="51D70536"/>
    <w:rsid w:val="520F447F"/>
    <w:rsid w:val="521560B8"/>
    <w:rsid w:val="52770395"/>
    <w:rsid w:val="528B665A"/>
    <w:rsid w:val="53C02053"/>
    <w:rsid w:val="53DF697E"/>
    <w:rsid w:val="543E1707"/>
    <w:rsid w:val="549C661D"/>
    <w:rsid w:val="549F0E33"/>
    <w:rsid w:val="54AB3BFB"/>
    <w:rsid w:val="54CC5B4F"/>
    <w:rsid w:val="54EC00DC"/>
    <w:rsid w:val="556423B6"/>
    <w:rsid w:val="5582268D"/>
    <w:rsid w:val="55A23D69"/>
    <w:rsid w:val="55EE3090"/>
    <w:rsid w:val="56F95F5D"/>
    <w:rsid w:val="57167A95"/>
    <w:rsid w:val="57550F3A"/>
    <w:rsid w:val="576922ED"/>
    <w:rsid w:val="57797E28"/>
    <w:rsid w:val="588D4BFA"/>
    <w:rsid w:val="58FF4466"/>
    <w:rsid w:val="59490A5A"/>
    <w:rsid w:val="59B91A1F"/>
    <w:rsid w:val="5B10061B"/>
    <w:rsid w:val="5B4A0D75"/>
    <w:rsid w:val="5B52411F"/>
    <w:rsid w:val="5B982061"/>
    <w:rsid w:val="5BA0196D"/>
    <w:rsid w:val="5BF06A7B"/>
    <w:rsid w:val="5C2D4D6E"/>
    <w:rsid w:val="5CAC301C"/>
    <w:rsid w:val="5DCD6BF5"/>
    <w:rsid w:val="5DDA03E5"/>
    <w:rsid w:val="5E061FB5"/>
    <w:rsid w:val="5E2435DF"/>
    <w:rsid w:val="5F2C3C45"/>
    <w:rsid w:val="5F607894"/>
    <w:rsid w:val="5FEF604B"/>
    <w:rsid w:val="610B74F2"/>
    <w:rsid w:val="61CF130B"/>
    <w:rsid w:val="61E805BD"/>
    <w:rsid w:val="6281027A"/>
    <w:rsid w:val="628B64B1"/>
    <w:rsid w:val="6381535B"/>
    <w:rsid w:val="63D15373"/>
    <w:rsid w:val="64582747"/>
    <w:rsid w:val="646C5758"/>
    <w:rsid w:val="650F4BE9"/>
    <w:rsid w:val="652561BA"/>
    <w:rsid w:val="65DD380B"/>
    <w:rsid w:val="6604044F"/>
    <w:rsid w:val="66234B5B"/>
    <w:rsid w:val="664317B4"/>
    <w:rsid w:val="66E8749F"/>
    <w:rsid w:val="67317098"/>
    <w:rsid w:val="67584625"/>
    <w:rsid w:val="67A113F5"/>
    <w:rsid w:val="67AF6D02"/>
    <w:rsid w:val="68354966"/>
    <w:rsid w:val="684D7F02"/>
    <w:rsid w:val="68D10F2E"/>
    <w:rsid w:val="690A2A09"/>
    <w:rsid w:val="6A072D11"/>
    <w:rsid w:val="6A1B7A3C"/>
    <w:rsid w:val="6B3E2ED5"/>
    <w:rsid w:val="6BE9146B"/>
    <w:rsid w:val="6BEA50EC"/>
    <w:rsid w:val="6C8E6D3B"/>
    <w:rsid w:val="6C915AD2"/>
    <w:rsid w:val="6CD53EB2"/>
    <w:rsid w:val="6D206EAA"/>
    <w:rsid w:val="6D2817A8"/>
    <w:rsid w:val="6D8D781C"/>
    <w:rsid w:val="6D8E6FF3"/>
    <w:rsid w:val="6E787F28"/>
    <w:rsid w:val="6EDE7B06"/>
    <w:rsid w:val="6F1D5B26"/>
    <w:rsid w:val="6F4572BB"/>
    <w:rsid w:val="6F59695C"/>
    <w:rsid w:val="6F783203"/>
    <w:rsid w:val="6F812A0C"/>
    <w:rsid w:val="708503FA"/>
    <w:rsid w:val="70985F24"/>
    <w:rsid w:val="70D06A49"/>
    <w:rsid w:val="70D2369A"/>
    <w:rsid w:val="72121874"/>
    <w:rsid w:val="724E4FA2"/>
    <w:rsid w:val="72806AC3"/>
    <w:rsid w:val="72951C42"/>
    <w:rsid w:val="72C95508"/>
    <w:rsid w:val="72FA3FC4"/>
    <w:rsid w:val="737731B2"/>
    <w:rsid w:val="73797DFD"/>
    <w:rsid w:val="74892A25"/>
    <w:rsid w:val="74BD2D7F"/>
    <w:rsid w:val="75723F00"/>
    <w:rsid w:val="75815337"/>
    <w:rsid w:val="75A71D9C"/>
    <w:rsid w:val="75AC4CE9"/>
    <w:rsid w:val="7617706B"/>
    <w:rsid w:val="77327CF5"/>
    <w:rsid w:val="77650CBC"/>
    <w:rsid w:val="779B1579"/>
    <w:rsid w:val="77CC0DC8"/>
    <w:rsid w:val="783263F8"/>
    <w:rsid w:val="792E168A"/>
    <w:rsid w:val="798E13FA"/>
    <w:rsid w:val="7A235613"/>
    <w:rsid w:val="7B1A440E"/>
    <w:rsid w:val="7B240B18"/>
    <w:rsid w:val="7B80219A"/>
    <w:rsid w:val="7BD21FD6"/>
    <w:rsid w:val="7CF41B77"/>
    <w:rsid w:val="7DAE0FEB"/>
    <w:rsid w:val="7DE67DEE"/>
    <w:rsid w:val="7E1E05B0"/>
    <w:rsid w:val="7E36129F"/>
    <w:rsid w:val="7EF5521F"/>
    <w:rsid w:val="7F5E21EE"/>
    <w:rsid w:val="7FC406CF"/>
    <w:rsid w:val="7FC7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  <w:rPr>
      <w:kern w:val="0"/>
      <w:sz w:val="24"/>
    </w:rPr>
  </w:style>
  <w:style w:type="paragraph" w:styleId="3">
    <w:name w:val="Date"/>
    <w:basedOn w:val="1"/>
    <w:next w:val="1"/>
    <w:link w:val="11"/>
    <w:autoRedefine/>
    <w:semiHidden/>
    <w:unhideWhenUsed/>
    <w:qFormat/>
    <w:uiPriority w:val="99"/>
    <w:pPr>
      <w:ind w:left="100" w:leftChars="2500"/>
    </w:p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1">
    <w:name w:val="日期 Char"/>
    <w:basedOn w:val="8"/>
    <w:link w:val="3"/>
    <w:semiHidden/>
    <w:qFormat/>
    <w:uiPriority w:val="99"/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1598</Words>
  <Characters>1673</Characters>
  <Lines>9</Lines>
  <Paragraphs>2</Paragraphs>
  <TotalTime>9</TotalTime>
  <ScaleCrop>false</ScaleCrop>
  <LinksUpToDate>false</LinksUpToDate>
  <CharactersWithSpaces>1673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2014-04-02T07:59:00Z</dcterms:created>
  <dc:creator>微软用户</dc:creator>
  <cp:lastModifiedBy>周华</cp:lastModifiedBy>
  <dcterms:modified xsi:type="dcterms:W3CDTF">2024-01-09T01:32:21Z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0B30E5E7F3FA4F669F273EEF23B70151</vt:lpwstr>
  </property>
</Properties>
</file>